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BD" w:rsidRDefault="00117067">
      <w:pPr>
        <w:bidi w:val="0"/>
        <w:spacing w:after="0" w:line="259" w:lineRule="auto"/>
        <w:ind w:left="7294" w:right="0" w:firstLine="0"/>
        <w:jc w:val="left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4582795</wp:posOffset>
            </wp:positionH>
            <wp:positionV relativeFrom="paragraph">
              <wp:posOffset>-429260</wp:posOffset>
            </wp:positionV>
            <wp:extent cx="1381125" cy="1352550"/>
            <wp:effectExtent l="19050" t="0" r="9525" b="0"/>
            <wp:wrapTight wrapText="bothSides">
              <wp:wrapPolygon edited="0">
                <wp:start x="-298" y="0"/>
                <wp:lineTo x="-298" y="21296"/>
                <wp:lineTo x="21749" y="21296"/>
                <wp:lineTo x="21749" y="0"/>
                <wp:lineTo x="-298" y="0"/>
              </wp:wrapPolygon>
            </wp:wrapTight>
            <wp:docPr id="1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F35BD" w:rsidRDefault="000912D4">
      <w:pPr>
        <w:tabs>
          <w:tab w:val="center" w:pos="1420"/>
          <w:tab w:val="center" w:pos="2717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  <w:rtl/>
        </w:rPr>
        <w:tab/>
      </w:r>
      <w:r>
        <w:rPr>
          <w:rFonts w:ascii="IranNastaliq" w:eastAsia="IranNastaliq" w:hAnsi="IranNastaliq" w:cs="IranNastaliq"/>
          <w:sz w:val="22"/>
          <w:rtl/>
        </w:rPr>
        <w:t xml:space="preserve">معاونت آموزشی </w:t>
      </w:r>
      <w:r>
        <w:rPr>
          <w:rFonts w:ascii="B Titr" w:eastAsia="B Titr" w:hAnsi="B Titr" w:cs="B Titr"/>
          <w:b/>
          <w:bCs/>
          <w:sz w:val="49"/>
          <w:szCs w:val="49"/>
          <w:vertAlign w:val="superscript"/>
          <w:rtl/>
        </w:rPr>
        <w:tab/>
      </w:r>
    </w:p>
    <w:p w:rsidR="006F35BD" w:rsidRDefault="006F35BD">
      <w:pPr>
        <w:bidi w:val="0"/>
        <w:spacing w:after="240" w:line="259" w:lineRule="auto"/>
        <w:ind w:left="358" w:right="0" w:firstLine="0"/>
        <w:jc w:val="center"/>
      </w:pPr>
    </w:p>
    <w:p w:rsidR="00117067" w:rsidRPr="00117067" w:rsidRDefault="00117067" w:rsidP="00117067">
      <w:pPr>
        <w:tabs>
          <w:tab w:val="left" w:pos="8490"/>
        </w:tabs>
        <w:spacing w:after="268" w:line="259" w:lineRule="auto"/>
        <w:ind w:left="1031" w:right="0" w:firstLine="0"/>
        <w:jc w:val="left"/>
        <w:rPr>
          <w:rFonts w:ascii="IranNastaliq" w:hAnsi="IranNastaliq" w:cs="IranNastaliq"/>
        </w:rPr>
      </w:pPr>
      <w:r w:rsidRPr="00117067">
        <w:rPr>
          <w:rFonts w:ascii="IranNastaliq" w:hAnsi="IranNastaliq" w:cs="IranNastaliq"/>
          <w:rtl/>
        </w:rPr>
        <w:t>معاونت آموزشی</w:t>
      </w:r>
    </w:p>
    <w:p w:rsidR="006F35BD" w:rsidRDefault="006F35BD">
      <w:pPr>
        <w:bidi w:val="0"/>
        <w:spacing w:after="241" w:line="259" w:lineRule="auto"/>
        <w:ind w:left="358" w:right="0" w:firstLine="0"/>
        <w:jc w:val="center"/>
      </w:pPr>
    </w:p>
    <w:p w:rsidR="00117067" w:rsidRDefault="00801F4E">
      <w:pPr>
        <w:bidi w:val="0"/>
        <w:spacing w:after="160" w:line="259" w:lineRule="auto"/>
        <w:ind w:left="0" w:right="0" w:firstLine="0"/>
        <w:jc w:val="left"/>
      </w:pPr>
      <w:r>
        <w:rPr>
          <w:noProof/>
        </w:rPr>
        <w:pict>
          <v:rect id="_x0000_s1061" style="position:absolute;margin-left:-30.65pt;margin-top:176.1pt;width:142.5pt;height:55.5pt;z-index:251664384" stroked="f">
            <v:textbox style="mso-next-textbox:#_x0000_s1061">
              <w:txbxContent>
                <w:p w:rsidR="00856C96" w:rsidRDefault="00856C96" w:rsidP="00856C96">
                  <w:pPr>
                    <w:pBdr>
                      <w:top w:val="single" w:sz="4" w:space="1" w:color="auto"/>
                      <w:bottom w:val="single" w:sz="4" w:space="1" w:color="auto"/>
                    </w:pBdr>
                    <w:ind w:left="0"/>
                    <w:jc w:val="center"/>
                    <w:rPr>
                      <w:rtl/>
                      <w:lang w:bidi="fa-IR"/>
                    </w:rPr>
                  </w:pPr>
                  <w:r w:rsidRPr="00856C96">
                    <w:rPr>
                      <w:rFonts w:hint="cs"/>
                      <w:sz w:val="32"/>
                      <w:szCs w:val="28"/>
                      <w:rtl/>
                      <w:lang w:bidi="fa-IR"/>
                    </w:rPr>
                    <w:t>شیوه نامه اداره</w:t>
                  </w:r>
                </w:p>
                <w:p w:rsidR="00856C96" w:rsidRDefault="00856C96">
                  <w:pPr>
                    <w:ind w:left="0"/>
                  </w:pPr>
                </w:p>
              </w:txbxContent>
            </v:textbox>
          </v:rect>
        </w:pict>
      </w:r>
      <w:r>
        <w:rPr>
          <w:noProof/>
        </w:rPr>
        <w:pict>
          <v:rect id="_x0000_s1060" style="position:absolute;margin-left:-41.9pt;margin-top:231.6pt;width:430.5pt;height:135.75pt;z-index:251663360" stroked="f">
            <v:textbox style="mso-next-textbox:#_x0000_s1060">
              <w:txbxContent>
                <w:p w:rsidR="00856C96" w:rsidRDefault="00856C96">
                  <w:pPr>
                    <w:ind w:left="0"/>
                    <w:rPr>
                      <w:rtl/>
                      <w:lang w:bidi="fa-IR"/>
                    </w:rPr>
                  </w:pPr>
                </w:p>
                <w:p w:rsidR="00856C96" w:rsidRPr="00856C96" w:rsidRDefault="00856C96">
                  <w:pPr>
                    <w:ind w:left="0"/>
                    <w:rPr>
                      <w:b/>
                      <w:bCs/>
                      <w:sz w:val="40"/>
                      <w:szCs w:val="36"/>
                      <w:lang w:bidi="fa-IR"/>
                    </w:rPr>
                  </w:pPr>
                  <w:r w:rsidRPr="00856C96">
                    <w:rPr>
                      <w:rFonts w:hint="cs"/>
                      <w:b/>
                      <w:bCs/>
                      <w:sz w:val="40"/>
                      <w:szCs w:val="36"/>
                      <w:rtl/>
                      <w:lang w:bidi="fa-IR"/>
                    </w:rPr>
                    <w:t>دبیرخانه های کلان مناطق آمایش آموزش عالی سلامت کشور</w:t>
                  </w:r>
                </w:p>
              </w:txbxContent>
            </v:textbox>
          </v:rect>
        </w:pict>
      </w:r>
      <w:r>
        <w:rPr>
          <w:noProof/>
        </w:rPr>
        <w:pict>
          <v:roundrect id="_x0000_s1059" style="position:absolute;margin-left:-158.15pt;margin-top:64.35pt;width:571.5pt;height:615pt;z-index:251662336" arcsize="10923f" strokeweight="4.5pt"/>
        </w:pict>
      </w:r>
      <w:r w:rsidR="00117067">
        <w:br w:type="page"/>
      </w:r>
    </w:p>
    <w:p w:rsidR="006F35BD" w:rsidRDefault="006F35BD">
      <w:pPr>
        <w:bidi w:val="0"/>
        <w:spacing w:after="0" w:line="259" w:lineRule="auto"/>
        <w:ind w:left="3692" w:right="0" w:firstLine="0"/>
        <w:jc w:val="left"/>
      </w:pPr>
    </w:p>
    <w:p w:rsidR="006F35BD" w:rsidRDefault="000912D4">
      <w:pPr>
        <w:spacing w:after="0" w:line="259" w:lineRule="auto"/>
        <w:ind w:left="355" w:right="0" w:hanging="10"/>
        <w:jc w:val="left"/>
      </w:pPr>
      <w:r>
        <w:rPr>
          <w:rFonts w:ascii="B Titr" w:eastAsia="B Titr" w:hAnsi="B Titr" w:cs="B Titr"/>
          <w:b/>
          <w:bCs/>
          <w:szCs w:val="24"/>
          <w:rtl/>
        </w:rPr>
        <w:t xml:space="preserve">بند </w:t>
      </w:r>
      <w:r>
        <w:rPr>
          <w:rFonts w:ascii="B Titr" w:eastAsia="B Titr" w:hAnsi="B Titr" w:cs="B Titr"/>
          <w:b/>
          <w:bCs/>
          <w:szCs w:val="24"/>
        </w:rPr>
        <w:t>1</w:t>
      </w:r>
      <w:r>
        <w:rPr>
          <w:rFonts w:ascii="B Titr" w:eastAsia="B Titr" w:hAnsi="B Titr" w:cs="B Titr"/>
          <w:b/>
          <w:bCs/>
          <w:szCs w:val="24"/>
          <w:rtl/>
        </w:rPr>
        <w:t xml:space="preserve">: مقدمه </w:t>
      </w:r>
    </w:p>
    <w:p w:rsidR="006F35BD" w:rsidRDefault="000912D4" w:rsidP="002C358F">
      <w:pPr>
        <w:ind w:left="350" w:right="372"/>
      </w:pPr>
      <w:r>
        <w:rPr>
          <w:szCs w:val="24"/>
          <w:rtl/>
        </w:rPr>
        <w:t>آمايش سرزميني آموزش عالي نظام سلامت، سياستي است كه وزارت بهداشت، درمان و آموزش پزشكي بر اساس اسناد بالادستي اتخاذ نموده و آن را رصد مي</w:t>
      </w:r>
      <w:r w:rsidR="002C358F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كند. تدوين سند سياستي مرتبط با اين تكليف از سالها پيش در مجموعه وزارت بهداشت، درمان و آموزش پزشكي آغاز شد و پس از جلسات كارشناسي متعد</w:t>
      </w:r>
      <w:r w:rsidR="002C358F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 xml:space="preserve">در جلسه شماره </w:t>
      </w:r>
      <w:r>
        <w:rPr>
          <w:szCs w:val="24"/>
        </w:rPr>
        <w:t>627</w:t>
      </w:r>
      <w:r>
        <w:rPr>
          <w:szCs w:val="24"/>
          <w:rtl/>
        </w:rPr>
        <w:t xml:space="preserve"> مورخ </w:t>
      </w:r>
      <w:r>
        <w:rPr>
          <w:szCs w:val="24"/>
        </w:rPr>
        <w:t>8</w:t>
      </w:r>
      <w:r>
        <w:rPr>
          <w:szCs w:val="24"/>
          <w:rtl/>
        </w:rPr>
        <w:t>/</w:t>
      </w:r>
      <w:r>
        <w:rPr>
          <w:szCs w:val="24"/>
        </w:rPr>
        <w:t>2</w:t>
      </w:r>
      <w:r>
        <w:rPr>
          <w:szCs w:val="24"/>
          <w:rtl/>
        </w:rPr>
        <w:t>/</w:t>
      </w:r>
      <w:r>
        <w:rPr>
          <w:szCs w:val="24"/>
        </w:rPr>
        <w:t>1931</w:t>
      </w:r>
      <w:r>
        <w:rPr>
          <w:szCs w:val="24"/>
          <w:rtl/>
        </w:rPr>
        <w:t xml:space="preserve"> شورای عالي انقلاب فرهنگي  مصوب گرديد . </w:t>
      </w:r>
    </w:p>
    <w:p w:rsidR="006F35BD" w:rsidRDefault="000912D4" w:rsidP="002C358F">
      <w:pPr>
        <w:ind w:left="350" w:right="372"/>
      </w:pPr>
      <w:r>
        <w:rPr>
          <w:szCs w:val="24"/>
          <w:rtl/>
        </w:rPr>
        <w:t>برنامه های تحول و نوآوری در آموزش علوم پزشكي به منظور ارتقای پاسخگويي نظام سلامت به نيازهای جامعه و تأمين منابع انساني مورد</w:t>
      </w:r>
      <w:r w:rsidR="002C358F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 xml:space="preserve">نياز تدوين و الگوی اجرايي آن باتوجه به بستر فراهم شده در مناطق آمايشي كشور تنظيم گرديد. باتوجه به مطالعات نيازسنجي آموزش علوم پزشكي صورت گرفته در وزارت بهداشت حدود </w:t>
      </w:r>
      <w:r w:rsidR="002C358F">
        <w:rPr>
          <w:rFonts w:hint="cs"/>
          <w:szCs w:val="24"/>
          <w:rtl/>
        </w:rPr>
        <w:t>50</w:t>
      </w:r>
      <w:r>
        <w:rPr>
          <w:szCs w:val="24"/>
          <w:rtl/>
        </w:rPr>
        <w:t xml:space="preserve"> ماموريت در قالب اين برنامه</w:t>
      </w:r>
      <w:r w:rsidR="002C358F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ها احصا و با مدلي روشن با توجه به ظرفيت</w:t>
      </w:r>
      <w:r w:rsidR="002C358F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ها و نيازهای هر منطقه طي تفاهم نامه</w:t>
      </w:r>
      <w:r w:rsidR="002C358F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 xml:space="preserve">هايي به مناطق آمايشي واسپاری گرديد . </w:t>
      </w:r>
    </w:p>
    <w:p w:rsidR="006F35BD" w:rsidRDefault="000912D4">
      <w:pPr>
        <w:spacing w:after="80"/>
        <w:ind w:left="350" w:right="372"/>
      </w:pPr>
      <w:r>
        <w:rPr>
          <w:szCs w:val="24"/>
          <w:rtl/>
        </w:rPr>
        <w:t>در حال حاضر باتوجه به تشكيل و شروع فعاليت دبيرخانه</w:t>
      </w:r>
      <w:r w:rsidR="002C358F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های مناطق آمايشي لازم است به منظور يكسان</w:t>
      </w:r>
      <w:r w:rsidR="002C358F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سازی روند حركت مناطق آمايشي كشور و ايجاد انسجام و وحدت رويه در كليه فعاليتهای قابل انجام در كلان مناطق آمايشي و در جهت تحقق ماموريت های واسپاری شده شيوه</w:t>
      </w:r>
      <w:r w:rsidR="002C358F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 xml:space="preserve">نامه اداره دبيرخانه های كلان مناطق آمايشي كشور به عنوان راهنمای عمل اين مناطق تدوين و ابلاغ ميگردد.  </w:t>
      </w:r>
    </w:p>
    <w:p w:rsidR="006F35BD" w:rsidRDefault="006F35BD">
      <w:pPr>
        <w:bidi w:val="0"/>
        <w:spacing w:after="31" w:line="259" w:lineRule="auto"/>
        <w:ind w:left="0" w:right="435" w:firstLine="0"/>
        <w:jc w:val="right"/>
      </w:pPr>
    </w:p>
    <w:p w:rsidR="006F35BD" w:rsidRDefault="000912D4">
      <w:pPr>
        <w:spacing w:after="0" w:line="259" w:lineRule="auto"/>
        <w:ind w:left="355" w:right="0" w:hanging="10"/>
        <w:jc w:val="left"/>
      </w:pPr>
      <w:r>
        <w:rPr>
          <w:rFonts w:ascii="B Titr" w:eastAsia="B Titr" w:hAnsi="B Titr" w:cs="B Titr"/>
          <w:b/>
          <w:bCs/>
          <w:szCs w:val="24"/>
          <w:rtl/>
        </w:rPr>
        <w:t>بند</w:t>
      </w:r>
      <w:r>
        <w:rPr>
          <w:rFonts w:ascii="B Titr" w:eastAsia="B Titr" w:hAnsi="B Titr" w:cs="B Titr"/>
          <w:b/>
          <w:bCs/>
          <w:szCs w:val="24"/>
        </w:rPr>
        <w:t>2</w:t>
      </w:r>
      <w:r>
        <w:rPr>
          <w:rFonts w:ascii="B Titr" w:eastAsia="B Titr" w:hAnsi="B Titr" w:cs="B Titr"/>
          <w:b/>
          <w:bCs/>
          <w:szCs w:val="24"/>
          <w:rtl/>
        </w:rPr>
        <w:t xml:space="preserve">:  ساختار و ترکیب دبیرخانه   </w:t>
      </w:r>
    </w:p>
    <w:p w:rsidR="006F35BD" w:rsidRDefault="000912D4">
      <w:pPr>
        <w:spacing w:after="4" w:line="259" w:lineRule="auto"/>
        <w:ind w:left="344" w:right="0" w:hanging="10"/>
        <w:jc w:val="left"/>
      </w:pPr>
      <w:r>
        <w:rPr>
          <w:b/>
          <w:bCs/>
          <w:szCs w:val="24"/>
        </w:rPr>
        <w:t>1</w:t>
      </w:r>
      <w:r>
        <w:rPr>
          <w:b/>
          <w:bCs/>
          <w:szCs w:val="24"/>
          <w:rtl/>
        </w:rPr>
        <w:t>ـ</w:t>
      </w:r>
      <w:r>
        <w:rPr>
          <w:b/>
          <w:bCs/>
          <w:szCs w:val="24"/>
        </w:rPr>
        <w:t>2</w:t>
      </w:r>
      <w:r>
        <w:rPr>
          <w:b/>
          <w:bCs/>
          <w:szCs w:val="24"/>
          <w:rtl/>
        </w:rPr>
        <w:t>:</w:t>
      </w:r>
      <w:r w:rsidR="002C358F">
        <w:rPr>
          <w:rFonts w:hint="cs"/>
          <w:b/>
          <w:bCs/>
          <w:szCs w:val="24"/>
          <w:rtl/>
        </w:rPr>
        <w:t xml:space="preserve"> </w:t>
      </w:r>
      <w:r>
        <w:rPr>
          <w:szCs w:val="24"/>
          <w:rtl/>
        </w:rPr>
        <w:t xml:space="preserve">اركان دبيرخانه منطقه آمايشي به شرح زير مي باشد:  </w:t>
      </w:r>
    </w:p>
    <w:p w:rsidR="006F35BD" w:rsidRDefault="000912D4" w:rsidP="000D1C86">
      <w:pPr>
        <w:pStyle w:val="ListParagraph"/>
        <w:numPr>
          <w:ilvl w:val="0"/>
          <w:numId w:val="5"/>
        </w:numPr>
        <w:spacing w:after="4" w:line="259" w:lineRule="auto"/>
        <w:ind w:left="748" w:right="0"/>
        <w:jc w:val="left"/>
      </w:pPr>
      <w:r w:rsidRPr="000D1C86">
        <w:rPr>
          <w:szCs w:val="24"/>
          <w:rtl/>
        </w:rPr>
        <w:t>سرپرست دبيرخانه</w:t>
      </w:r>
    </w:p>
    <w:p w:rsidR="006F35BD" w:rsidRDefault="000912D4">
      <w:pPr>
        <w:ind w:left="350" w:right="372"/>
      </w:pPr>
      <w:r>
        <w:rPr>
          <w:szCs w:val="24"/>
          <w:rtl/>
        </w:rPr>
        <w:t>سرپرست دبيرخانه رئيس دانشگاهي كه دبيرخانه كلان منطقه آمايشي در آن مستقر مي</w:t>
      </w:r>
      <w:r w:rsidR="002C358F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 xml:space="preserve">باشد، خواهد بود. </w:t>
      </w:r>
    </w:p>
    <w:p w:rsidR="006F35BD" w:rsidRDefault="000912D4" w:rsidP="000D1C86">
      <w:pPr>
        <w:pStyle w:val="ListParagraph"/>
        <w:numPr>
          <w:ilvl w:val="0"/>
          <w:numId w:val="5"/>
        </w:numPr>
        <w:spacing w:after="4" w:line="259" w:lineRule="auto"/>
        <w:ind w:left="748" w:right="0"/>
        <w:jc w:val="left"/>
      </w:pPr>
      <w:r w:rsidRPr="000D1C86">
        <w:rPr>
          <w:szCs w:val="24"/>
          <w:rtl/>
        </w:rPr>
        <w:t>دبير دبيرخانه</w:t>
      </w:r>
    </w:p>
    <w:p w:rsidR="006F35BD" w:rsidRDefault="000912D4">
      <w:pPr>
        <w:ind w:left="350" w:right="372"/>
      </w:pPr>
      <w:r>
        <w:rPr>
          <w:szCs w:val="24"/>
          <w:rtl/>
        </w:rPr>
        <w:t xml:space="preserve">دبير دبيرخانه يكي از معاونين آموزشي دانشگاههای مستقر در منطقه آمايشي خواهد بود و با ابلاغ سرپرست دبيرخانه كلان منطقه آمايشي منصوب ميگردد. </w:t>
      </w:r>
    </w:p>
    <w:p w:rsidR="006F35BD" w:rsidRDefault="000912D4" w:rsidP="000D1C86">
      <w:pPr>
        <w:pStyle w:val="ListParagraph"/>
        <w:numPr>
          <w:ilvl w:val="0"/>
          <w:numId w:val="5"/>
        </w:numPr>
        <w:spacing w:after="4" w:line="259" w:lineRule="auto"/>
        <w:ind w:left="748" w:right="0"/>
        <w:jc w:val="left"/>
      </w:pPr>
      <w:r w:rsidRPr="000D1C86">
        <w:rPr>
          <w:szCs w:val="24"/>
          <w:rtl/>
        </w:rPr>
        <w:t>مسئول هماهنگي امور دبيرخانه</w:t>
      </w:r>
    </w:p>
    <w:p w:rsidR="006F35BD" w:rsidRDefault="000912D4">
      <w:pPr>
        <w:ind w:left="1058" w:right="372"/>
      </w:pPr>
      <w:r>
        <w:rPr>
          <w:szCs w:val="24"/>
          <w:rtl/>
        </w:rPr>
        <w:t>مسئول ستادی هماهنگي امور دبيرخانه كه از جانب معاون آموزشي وزارت بهداشت، درمان و آموزش پزشكي تعيين ميشود، مسئوليت پيگيری ،تسريع و تسهيل امور مربوط به ماموريت های واسپاری شده به منطقه آمايشي در معاونت آموزشي وزارت متبوع را برعهده دارد .</w:t>
      </w:r>
    </w:p>
    <w:p w:rsidR="006F35BD" w:rsidRDefault="000912D4" w:rsidP="000D1C86">
      <w:pPr>
        <w:pStyle w:val="ListParagraph"/>
        <w:numPr>
          <w:ilvl w:val="0"/>
          <w:numId w:val="5"/>
        </w:numPr>
        <w:spacing w:after="4" w:line="259" w:lineRule="auto"/>
        <w:ind w:left="748" w:right="0"/>
        <w:jc w:val="left"/>
      </w:pPr>
      <w:r w:rsidRPr="000D1C86">
        <w:rPr>
          <w:szCs w:val="24"/>
          <w:rtl/>
        </w:rPr>
        <w:t>اعضاء</w:t>
      </w:r>
    </w:p>
    <w:p w:rsidR="006F35BD" w:rsidRDefault="000912D4">
      <w:pPr>
        <w:ind w:left="1016" w:right="372"/>
      </w:pPr>
      <w:r>
        <w:rPr>
          <w:szCs w:val="24"/>
          <w:rtl/>
        </w:rPr>
        <w:t xml:space="preserve">روسا و معاونين آموزشي دانشگاهها و دانشكده های مستقل علوم پزشكي و خدمات بهداشتي درماني مستقر در منطقه عضو دبيرخانه مي باشند  . </w:t>
      </w:r>
    </w:p>
    <w:p w:rsidR="006F35BD" w:rsidRDefault="006F35BD">
      <w:pPr>
        <w:bidi w:val="0"/>
        <w:spacing w:after="348" w:line="259" w:lineRule="auto"/>
        <w:ind w:left="0" w:right="757" w:firstLine="0"/>
        <w:jc w:val="right"/>
      </w:pPr>
    </w:p>
    <w:p w:rsidR="006F35BD" w:rsidRDefault="000912D4" w:rsidP="000D1C86">
      <w:pPr>
        <w:pStyle w:val="ListParagraph"/>
        <w:numPr>
          <w:ilvl w:val="0"/>
          <w:numId w:val="5"/>
        </w:numPr>
        <w:ind w:left="748" w:right="284"/>
      </w:pPr>
      <w:r w:rsidRPr="000D1C86">
        <w:rPr>
          <w:szCs w:val="24"/>
          <w:rtl/>
        </w:rPr>
        <w:t>كار گروه</w:t>
      </w:r>
      <w:r w:rsidR="002C358F">
        <w:rPr>
          <w:rFonts w:hint="cs"/>
          <w:szCs w:val="24"/>
          <w:rtl/>
        </w:rPr>
        <w:t xml:space="preserve"> </w:t>
      </w:r>
      <w:r w:rsidRPr="000D1C86">
        <w:rPr>
          <w:szCs w:val="24"/>
          <w:rtl/>
        </w:rPr>
        <w:t xml:space="preserve">های </w:t>
      </w:r>
      <w:r w:rsidR="000D1C86">
        <w:rPr>
          <w:szCs w:val="24"/>
          <w:rtl/>
        </w:rPr>
        <w:t>فني و</w:t>
      </w:r>
      <w:r w:rsidR="002C358F">
        <w:rPr>
          <w:rFonts w:hint="cs"/>
          <w:szCs w:val="24"/>
          <w:rtl/>
        </w:rPr>
        <w:t xml:space="preserve"> </w:t>
      </w:r>
      <w:r w:rsidR="000D1C86">
        <w:rPr>
          <w:szCs w:val="24"/>
          <w:rtl/>
        </w:rPr>
        <w:t>تخصصي و اجرايي در سطح كلان</w:t>
      </w:r>
      <w:r w:rsidR="000D1C86">
        <w:rPr>
          <w:rFonts w:hint="cs"/>
          <w:szCs w:val="24"/>
          <w:rtl/>
        </w:rPr>
        <w:t xml:space="preserve"> </w:t>
      </w:r>
      <w:r w:rsidRPr="000D1C86">
        <w:rPr>
          <w:szCs w:val="24"/>
          <w:rtl/>
        </w:rPr>
        <w:t>منطقه</w:t>
      </w:r>
    </w:p>
    <w:p w:rsidR="006F35BD" w:rsidRDefault="000912D4">
      <w:pPr>
        <w:ind w:left="1057" w:right="372"/>
      </w:pPr>
      <w:r>
        <w:rPr>
          <w:szCs w:val="24"/>
          <w:rtl/>
        </w:rPr>
        <w:t>كارگروه</w:t>
      </w:r>
      <w:r w:rsidR="002C358F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های فني و تخصصي با</w:t>
      </w:r>
      <w:r w:rsidR="002C358F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توجه به ماموريت</w:t>
      </w:r>
      <w:r w:rsidR="002C358F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های واسپاری شده و بسته</w:t>
      </w:r>
      <w:r w:rsidR="002C358F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 xml:space="preserve">های تحول و نوآوری در آموزش علوم پزشكي و همچنين ساير امور مربوط به دبيرخانه كلان منطقه آمايشي، حسب مورد تشكيل ميگردد . </w:t>
      </w:r>
    </w:p>
    <w:p w:rsidR="006F35BD" w:rsidRDefault="000912D4">
      <w:pPr>
        <w:ind w:left="736" w:right="372"/>
        <w:rPr>
          <w:szCs w:val="24"/>
        </w:rPr>
      </w:pPr>
      <w:r>
        <w:rPr>
          <w:b/>
          <w:bCs/>
          <w:szCs w:val="24"/>
          <w:rtl/>
        </w:rPr>
        <w:t>تبصره:</w:t>
      </w:r>
      <w:r>
        <w:rPr>
          <w:szCs w:val="24"/>
          <w:rtl/>
        </w:rPr>
        <w:t xml:space="preserve"> از اعضای كارگروه</w:t>
      </w:r>
      <w:r w:rsidR="002C358F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ها و كميته</w:t>
      </w:r>
      <w:r w:rsidR="002C358F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 xml:space="preserve">های تخصصي حسب موضوع، بنا به تشخيص سرپرست دبيرخانه ،جهت شركت در جلسات كلان منطقه آمايشي دعوت به عمل خواهد آمد. </w:t>
      </w:r>
    </w:p>
    <w:p w:rsidR="00682A68" w:rsidRPr="00682A68" w:rsidRDefault="00682A68" w:rsidP="00682A68">
      <w:pPr>
        <w:pStyle w:val="ListParagraph"/>
        <w:numPr>
          <w:ilvl w:val="0"/>
          <w:numId w:val="5"/>
        </w:numPr>
        <w:ind w:left="748" w:right="372"/>
        <w:rPr>
          <w:rFonts w:asciiTheme="minorHAnsi" w:hAnsiTheme="minorHAnsi" w:hint="cs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تعیین یک نفر به عنوان مسئول بسته های تحول و نوآوری جهت مدیریت و اداره کل بسته ها در کلان منطقه </w:t>
      </w:r>
    </w:p>
    <w:p w:rsidR="006F35BD" w:rsidRDefault="006F35BD">
      <w:pPr>
        <w:bidi w:val="0"/>
        <w:spacing w:after="72" w:line="259" w:lineRule="auto"/>
        <w:ind w:left="0" w:right="429" w:firstLine="0"/>
        <w:jc w:val="right"/>
      </w:pPr>
    </w:p>
    <w:p w:rsidR="006F35BD" w:rsidRDefault="000912D4">
      <w:pPr>
        <w:spacing w:after="0" w:line="259" w:lineRule="auto"/>
        <w:ind w:left="355" w:right="0" w:hanging="10"/>
        <w:jc w:val="left"/>
      </w:pPr>
      <w:r>
        <w:rPr>
          <w:rFonts w:ascii="B Titr" w:eastAsia="B Titr" w:hAnsi="B Titr" w:cs="B Titr"/>
          <w:b/>
          <w:bCs/>
          <w:szCs w:val="24"/>
          <w:rtl/>
        </w:rPr>
        <w:t xml:space="preserve">بند </w:t>
      </w:r>
      <w:r>
        <w:rPr>
          <w:rFonts w:ascii="B Titr" w:eastAsia="B Titr" w:hAnsi="B Titr" w:cs="B Titr"/>
          <w:b/>
          <w:bCs/>
          <w:szCs w:val="24"/>
        </w:rPr>
        <w:t>3</w:t>
      </w:r>
      <w:r>
        <w:rPr>
          <w:rFonts w:ascii="B Titr" w:eastAsia="B Titr" w:hAnsi="B Titr" w:cs="B Titr"/>
          <w:b/>
          <w:bCs/>
          <w:szCs w:val="24"/>
          <w:rtl/>
        </w:rPr>
        <w:t xml:space="preserve">: وظايف  </w:t>
      </w:r>
    </w:p>
    <w:p w:rsidR="006F35BD" w:rsidRDefault="000912D4">
      <w:pPr>
        <w:spacing w:after="7" w:line="259" w:lineRule="auto"/>
        <w:ind w:left="370" w:right="0" w:hanging="10"/>
        <w:jc w:val="left"/>
      </w:pPr>
      <w:r>
        <w:rPr>
          <w:b/>
          <w:bCs/>
          <w:szCs w:val="24"/>
        </w:rPr>
        <w:t>1</w:t>
      </w:r>
      <w:r>
        <w:rPr>
          <w:b/>
          <w:bCs/>
          <w:szCs w:val="24"/>
          <w:rtl/>
        </w:rPr>
        <w:t xml:space="preserve">ـ </w:t>
      </w:r>
      <w:r>
        <w:rPr>
          <w:b/>
          <w:bCs/>
          <w:szCs w:val="24"/>
        </w:rPr>
        <w:t>3</w:t>
      </w:r>
      <w:r>
        <w:rPr>
          <w:b/>
          <w:bCs/>
          <w:szCs w:val="24"/>
          <w:rtl/>
        </w:rPr>
        <w:t xml:space="preserve">:  شرح وظایف سرپرست دبيرخانه  </w:t>
      </w:r>
    </w:p>
    <w:p w:rsidR="006F35BD" w:rsidRDefault="000912D4" w:rsidP="000D1C86">
      <w:pPr>
        <w:pStyle w:val="ListParagraph"/>
        <w:numPr>
          <w:ilvl w:val="0"/>
          <w:numId w:val="6"/>
        </w:numPr>
        <w:ind w:left="748" w:right="993"/>
      </w:pPr>
      <w:r w:rsidRPr="000D1C86">
        <w:rPr>
          <w:szCs w:val="24"/>
          <w:rtl/>
        </w:rPr>
        <w:t>انجام هماهنگي</w:t>
      </w:r>
      <w:r w:rsidR="002C358F">
        <w:rPr>
          <w:rFonts w:hint="cs"/>
          <w:szCs w:val="24"/>
          <w:rtl/>
        </w:rPr>
        <w:t xml:space="preserve"> </w:t>
      </w:r>
      <w:r w:rsidRPr="000D1C86">
        <w:rPr>
          <w:szCs w:val="24"/>
          <w:rtl/>
        </w:rPr>
        <w:t>های لازم در اداره ام</w:t>
      </w:r>
      <w:bookmarkStart w:id="0" w:name="_GoBack"/>
      <w:bookmarkEnd w:id="0"/>
      <w:r w:rsidRPr="000D1C86">
        <w:rPr>
          <w:szCs w:val="24"/>
          <w:rtl/>
        </w:rPr>
        <w:t xml:space="preserve">ور دبيرخانه كلان منطقه   </w:t>
      </w:r>
    </w:p>
    <w:p w:rsidR="006F35BD" w:rsidRDefault="000912D4" w:rsidP="000D1C86">
      <w:pPr>
        <w:pStyle w:val="ListParagraph"/>
        <w:numPr>
          <w:ilvl w:val="0"/>
          <w:numId w:val="6"/>
        </w:numPr>
        <w:spacing w:after="4" w:line="259" w:lineRule="auto"/>
        <w:ind w:left="748" w:right="993"/>
      </w:pPr>
      <w:r w:rsidRPr="000D1C86">
        <w:rPr>
          <w:szCs w:val="24"/>
          <w:rtl/>
        </w:rPr>
        <w:t xml:space="preserve">اداره جلسات دبيرخانه و ابلاغ مصوبات آن </w:t>
      </w:r>
    </w:p>
    <w:p w:rsidR="006F35BD" w:rsidRDefault="000912D4" w:rsidP="000D1C86">
      <w:pPr>
        <w:pStyle w:val="ListParagraph"/>
        <w:numPr>
          <w:ilvl w:val="0"/>
          <w:numId w:val="6"/>
        </w:numPr>
        <w:spacing w:after="4" w:line="259" w:lineRule="auto"/>
        <w:ind w:left="748" w:right="993"/>
        <w:jc w:val="left"/>
      </w:pPr>
      <w:r w:rsidRPr="000D1C86">
        <w:rPr>
          <w:szCs w:val="24"/>
          <w:rtl/>
        </w:rPr>
        <w:t xml:space="preserve">انتصاب دبير دبيرخانه كلان منطقه </w:t>
      </w:r>
    </w:p>
    <w:p w:rsidR="006F35BD" w:rsidRDefault="000912D4" w:rsidP="000D1C86">
      <w:pPr>
        <w:pStyle w:val="ListParagraph"/>
        <w:numPr>
          <w:ilvl w:val="0"/>
          <w:numId w:val="6"/>
        </w:numPr>
        <w:ind w:left="748" w:right="993"/>
      </w:pPr>
      <w:r w:rsidRPr="000D1C86">
        <w:rPr>
          <w:szCs w:val="24"/>
          <w:rtl/>
        </w:rPr>
        <w:t>تشكيل كارگروه</w:t>
      </w:r>
      <w:r w:rsidR="002C358F">
        <w:rPr>
          <w:rFonts w:hint="cs"/>
          <w:szCs w:val="24"/>
          <w:rtl/>
        </w:rPr>
        <w:t xml:space="preserve"> </w:t>
      </w:r>
      <w:r w:rsidRPr="000D1C86">
        <w:rPr>
          <w:szCs w:val="24"/>
          <w:rtl/>
        </w:rPr>
        <w:t>ها و كميته</w:t>
      </w:r>
      <w:r w:rsidR="002C358F">
        <w:rPr>
          <w:rFonts w:hint="cs"/>
          <w:szCs w:val="24"/>
          <w:rtl/>
        </w:rPr>
        <w:t xml:space="preserve"> </w:t>
      </w:r>
      <w:r w:rsidRPr="000D1C86">
        <w:rPr>
          <w:szCs w:val="24"/>
          <w:rtl/>
        </w:rPr>
        <w:t>های تخصصي مربوطه و تعيين اعضای ذيربط</w:t>
      </w:r>
    </w:p>
    <w:p w:rsidR="006F35BD" w:rsidRDefault="000912D4" w:rsidP="000D1C86">
      <w:pPr>
        <w:pStyle w:val="ListParagraph"/>
        <w:numPr>
          <w:ilvl w:val="0"/>
          <w:numId w:val="6"/>
        </w:numPr>
        <w:spacing w:after="4" w:line="259" w:lineRule="auto"/>
        <w:ind w:left="748" w:right="993"/>
      </w:pPr>
      <w:r w:rsidRPr="000D1C86">
        <w:rPr>
          <w:szCs w:val="24"/>
          <w:rtl/>
        </w:rPr>
        <w:t xml:space="preserve">تنظيم و توزيع وظايف اعضای دبيرخانه </w:t>
      </w:r>
    </w:p>
    <w:p w:rsidR="006F35BD" w:rsidRDefault="000912D4" w:rsidP="000D1C86">
      <w:pPr>
        <w:pStyle w:val="ListParagraph"/>
        <w:numPr>
          <w:ilvl w:val="0"/>
          <w:numId w:val="6"/>
        </w:numPr>
        <w:ind w:left="748" w:right="993"/>
      </w:pPr>
      <w:r w:rsidRPr="000D1C86">
        <w:rPr>
          <w:szCs w:val="24"/>
          <w:rtl/>
        </w:rPr>
        <w:t>انجام هماهنگي</w:t>
      </w:r>
      <w:r w:rsidR="002C358F">
        <w:rPr>
          <w:rFonts w:hint="cs"/>
          <w:szCs w:val="24"/>
          <w:rtl/>
        </w:rPr>
        <w:t xml:space="preserve"> </w:t>
      </w:r>
      <w:r w:rsidRPr="000D1C86">
        <w:rPr>
          <w:szCs w:val="24"/>
          <w:rtl/>
        </w:rPr>
        <w:t>های لازم با حوزه معاونت آموزشي وزارت بهداشت،درمان و آموزش پزشكي و مسئول هماهنگي كلان منطقه و همچنين ارسال گزارش</w:t>
      </w:r>
      <w:r w:rsidR="002C358F">
        <w:rPr>
          <w:rFonts w:hint="cs"/>
          <w:szCs w:val="24"/>
          <w:rtl/>
        </w:rPr>
        <w:t xml:space="preserve"> </w:t>
      </w:r>
      <w:r w:rsidRPr="000D1C86">
        <w:rPr>
          <w:szCs w:val="24"/>
          <w:rtl/>
        </w:rPr>
        <w:t xml:space="preserve">های ادواری </w:t>
      </w:r>
    </w:p>
    <w:p w:rsidR="006F35BD" w:rsidRDefault="000912D4">
      <w:pPr>
        <w:spacing w:after="7" w:line="259" w:lineRule="auto"/>
        <w:ind w:left="-5" w:right="0" w:hanging="10"/>
        <w:jc w:val="left"/>
      </w:pPr>
      <w:r>
        <w:rPr>
          <w:b/>
          <w:bCs/>
          <w:szCs w:val="24"/>
        </w:rPr>
        <w:t>2</w:t>
      </w:r>
      <w:r>
        <w:rPr>
          <w:b/>
          <w:bCs/>
          <w:szCs w:val="24"/>
          <w:rtl/>
        </w:rPr>
        <w:t>ـ</w:t>
      </w:r>
      <w:r>
        <w:rPr>
          <w:b/>
          <w:bCs/>
          <w:szCs w:val="24"/>
        </w:rPr>
        <w:t>3</w:t>
      </w:r>
      <w:r>
        <w:rPr>
          <w:b/>
          <w:bCs/>
          <w:szCs w:val="24"/>
          <w:rtl/>
        </w:rPr>
        <w:t xml:space="preserve">: شرح وظایف دبير دبيرخانه كلان منطقه  </w:t>
      </w:r>
    </w:p>
    <w:p w:rsidR="006F35BD" w:rsidRDefault="000912D4" w:rsidP="000D1C86">
      <w:pPr>
        <w:pStyle w:val="ListParagraph"/>
        <w:numPr>
          <w:ilvl w:val="0"/>
          <w:numId w:val="8"/>
        </w:numPr>
        <w:spacing w:after="4" w:line="259" w:lineRule="auto"/>
        <w:ind w:left="1315" w:right="2005"/>
        <w:jc w:val="left"/>
      </w:pPr>
      <w:r w:rsidRPr="000D1C86">
        <w:rPr>
          <w:szCs w:val="24"/>
          <w:rtl/>
        </w:rPr>
        <w:t xml:space="preserve">انجام كليه امور محوله از سوی سرپرست دبيرخانه </w:t>
      </w:r>
    </w:p>
    <w:p w:rsidR="006F35BD" w:rsidRDefault="000912D4" w:rsidP="000D1C86">
      <w:pPr>
        <w:pStyle w:val="ListParagraph"/>
        <w:numPr>
          <w:ilvl w:val="0"/>
          <w:numId w:val="8"/>
        </w:numPr>
        <w:ind w:left="1315" w:right="2005"/>
        <w:jc w:val="left"/>
      </w:pPr>
      <w:r w:rsidRPr="000D1C86">
        <w:rPr>
          <w:szCs w:val="24"/>
          <w:rtl/>
        </w:rPr>
        <w:t xml:space="preserve">پيگيری تشكيل حداقل يک جلسه كلان منطقه آمايشي در ماه </w:t>
      </w:r>
    </w:p>
    <w:p w:rsidR="006F35BD" w:rsidRDefault="000912D4" w:rsidP="000D1C86">
      <w:pPr>
        <w:pStyle w:val="ListParagraph"/>
        <w:numPr>
          <w:ilvl w:val="0"/>
          <w:numId w:val="8"/>
        </w:numPr>
        <w:ind w:left="1315" w:right="567"/>
      </w:pPr>
      <w:r w:rsidRPr="000D1C86">
        <w:rPr>
          <w:szCs w:val="24"/>
          <w:rtl/>
        </w:rPr>
        <w:t>تنظيم دعوتنامه</w:t>
      </w:r>
      <w:r w:rsidR="002C358F">
        <w:rPr>
          <w:rFonts w:hint="cs"/>
          <w:szCs w:val="24"/>
          <w:rtl/>
        </w:rPr>
        <w:t xml:space="preserve"> </w:t>
      </w:r>
      <w:r w:rsidRPr="000D1C86">
        <w:rPr>
          <w:szCs w:val="24"/>
          <w:rtl/>
        </w:rPr>
        <w:t>ها، دستور كار جلسات، صورتجلسات و ساير گزارش</w:t>
      </w:r>
      <w:r w:rsidR="002C358F">
        <w:rPr>
          <w:rFonts w:hint="cs"/>
          <w:szCs w:val="24"/>
          <w:rtl/>
        </w:rPr>
        <w:t xml:space="preserve"> </w:t>
      </w:r>
      <w:r w:rsidRPr="000D1C86">
        <w:rPr>
          <w:szCs w:val="24"/>
          <w:rtl/>
        </w:rPr>
        <w:t xml:space="preserve">های مربوطه </w:t>
      </w:r>
    </w:p>
    <w:p w:rsidR="006F35BD" w:rsidRDefault="000912D4" w:rsidP="000D1C86">
      <w:pPr>
        <w:pStyle w:val="ListParagraph"/>
        <w:numPr>
          <w:ilvl w:val="0"/>
          <w:numId w:val="8"/>
        </w:numPr>
        <w:spacing w:after="4" w:line="259" w:lineRule="auto"/>
        <w:ind w:left="1315" w:right="0"/>
        <w:jc w:val="left"/>
      </w:pPr>
      <w:r w:rsidRPr="000D1C86">
        <w:rPr>
          <w:szCs w:val="24"/>
          <w:rtl/>
        </w:rPr>
        <w:t>راه اندازی و به روز نمودن سامانه اطلاع رساني دبيرخانه</w:t>
      </w:r>
    </w:p>
    <w:p w:rsidR="006F35BD" w:rsidRDefault="000912D4" w:rsidP="000D1C86">
      <w:pPr>
        <w:pStyle w:val="ListParagraph"/>
        <w:numPr>
          <w:ilvl w:val="0"/>
          <w:numId w:val="8"/>
        </w:numPr>
        <w:ind w:left="1315" w:right="567"/>
      </w:pPr>
      <w:r w:rsidRPr="000D1C86">
        <w:rPr>
          <w:szCs w:val="24"/>
          <w:rtl/>
        </w:rPr>
        <w:t>مديريت و هماهنگي امور پشتيباني جلسات و نشستهای ادواری دبيرخانه</w:t>
      </w:r>
    </w:p>
    <w:p w:rsidR="006F35BD" w:rsidRDefault="000912D4" w:rsidP="000D1C86">
      <w:pPr>
        <w:pStyle w:val="ListParagraph"/>
        <w:numPr>
          <w:ilvl w:val="0"/>
          <w:numId w:val="8"/>
        </w:numPr>
        <w:ind w:left="1315" w:right="372"/>
      </w:pPr>
      <w:r w:rsidRPr="000D1C86">
        <w:rPr>
          <w:szCs w:val="24"/>
          <w:rtl/>
        </w:rPr>
        <w:t>انجام هماهنگي</w:t>
      </w:r>
      <w:r w:rsidR="000D1C86">
        <w:rPr>
          <w:rFonts w:hint="cs"/>
          <w:szCs w:val="24"/>
          <w:rtl/>
        </w:rPr>
        <w:t xml:space="preserve"> </w:t>
      </w:r>
      <w:r w:rsidRPr="000D1C86">
        <w:rPr>
          <w:szCs w:val="24"/>
          <w:rtl/>
        </w:rPr>
        <w:t xml:space="preserve">های لازم جهت شركت مسئول هماهنگي معاونت آموزشي وزارت بهداشت، درمان وآموزش پزشكي در جلسات دبيرخانه منطقه </w:t>
      </w:r>
    </w:p>
    <w:p w:rsidR="006F35BD" w:rsidRDefault="000912D4" w:rsidP="000D1C86">
      <w:pPr>
        <w:pStyle w:val="ListParagraph"/>
        <w:numPr>
          <w:ilvl w:val="0"/>
          <w:numId w:val="8"/>
        </w:numPr>
        <w:ind w:left="1315" w:right="372"/>
      </w:pPr>
      <w:r w:rsidRPr="000D1C86">
        <w:rPr>
          <w:szCs w:val="24"/>
          <w:rtl/>
        </w:rPr>
        <w:t>انجام هماهنگي</w:t>
      </w:r>
      <w:r w:rsidR="000D1C86">
        <w:rPr>
          <w:rFonts w:hint="cs"/>
          <w:szCs w:val="24"/>
          <w:rtl/>
        </w:rPr>
        <w:t xml:space="preserve"> </w:t>
      </w:r>
      <w:r w:rsidRPr="000D1C86">
        <w:rPr>
          <w:szCs w:val="24"/>
          <w:rtl/>
        </w:rPr>
        <w:t>های لازم جهت ورود مناسب اطلاعات و گزارش فعاليت</w:t>
      </w:r>
      <w:r w:rsidR="002C358F">
        <w:rPr>
          <w:rFonts w:hint="cs"/>
          <w:szCs w:val="24"/>
          <w:rtl/>
        </w:rPr>
        <w:t xml:space="preserve"> </w:t>
      </w:r>
      <w:r w:rsidRPr="000D1C86">
        <w:rPr>
          <w:szCs w:val="24"/>
          <w:rtl/>
        </w:rPr>
        <w:t>های صورت گرفته در سامانه</w:t>
      </w:r>
      <w:r w:rsidR="000D1C86">
        <w:rPr>
          <w:rFonts w:hint="cs"/>
          <w:szCs w:val="24"/>
          <w:rtl/>
        </w:rPr>
        <w:t xml:space="preserve"> </w:t>
      </w:r>
      <w:r w:rsidRPr="000D1C86">
        <w:rPr>
          <w:szCs w:val="24"/>
          <w:rtl/>
        </w:rPr>
        <w:t>مربوطه</w:t>
      </w:r>
    </w:p>
    <w:p w:rsidR="006F35BD" w:rsidRDefault="000912D4">
      <w:pPr>
        <w:ind w:left="350" w:right="372"/>
      </w:pPr>
      <w:r>
        <w:rPr>
          <w:b/>
          <w:bCs/>
          <w:szCs w:val="24"/>
          <w:rtl/>
        </w:rPr>
        <w:lastRenderedPageBreak/>
        <w:t>تبصره</w:t>
      </w:r>
      <w:r>
        <w:rPr>
          <w:szCs w:val="24"/>
          <w:rtl/>
        </w:rPr>
        <w:t>: تمام فعاليت</w:t>
      </w:r>
      <w:r w:rsidR="002C358F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 xml:space="preserve">های دبير دبيرخانه زير نظر سرپرست دبير خانه منطقه صورت مي گيرد و دبير موظف است تمامي وظايف مندرج را با هماهنگي و صلاحديد سرپرست دبيرخانه كلان منطقه انجام دهد. </w:t>
      </w:r>
    </w:p>
    <w:p w:rsidR="00117067" w:rsidRDefault="000912D4" w:rsidP="00117067">
      <w:pPr>
        <w:spacing w:after="342"/>
        <w:ind w:left="350" w:right="372"/>
        <w:rPr>
          <w:rtl/>
          <w:lang w:bidi="fa-IR"/>
        </w:rPr>
      </w:pPr>
      <w:r>
        <w:rPr>
          <w:b/>
          <w:bCs/>
          <w:szCs w:val="24"/>
          <w:rtl/>
        </w:rPr>
        <w:t xml:space="preserve">تبصره </w:t>
      </w:r>
      <w:r>
        <w:rPr>
          <w:szCs w:val="24"/>
          <w:rtl/>
        </w:rPr>
        <w:t>: مصوبات دبيرخانه منطقه با امضای سرپرست دبيرخانه كلان منطقه مربوطه ابلاغ مي گردد.</w:t>
      </w:r>
      <w:r w:rsidR="00117067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>و به دبيرخانه ستاد اجرايي سند آمايشي معاونت آموزشي وزارت متبوع گزارش مي گردد.</w:t>
      </w:r>
    </w:p>
    <w:p w:rsidR="006F35BD" w:rsidRDefault="000912D4" w:rsidP="00117067">
      <w:pPr>
        <w:pStyle w:val="ListParagraph"/>
        <w:numPr>
          <w:ilvl w:val="0"/>
          <w:numId w:val="8"/>
        </w:numPr>
        <w:spacing w:after="342"/>
        <w:ind w:left="1031" w:right="372"/>
      </w:pPr>
      <w:r w:rsidRPr="00117067">
        <w:rPr>
          <w:szCs w:val="24"/>
          <w:rtl/>
        </w:rPr>
        <w:t>پيگيری اجرای مصوبات تهيه گزارش پيشرفت مصوبات دبيرخانه</w:t>
      </w:r>
    </w:p>
    <w:p w:rsidR="006F35BD" w:rsidRDefault="006F35BD">
      <w:pPr>
        <w:bidi w:val="0"/>
        <w:spacing w:after="0" w:line="259" w:lineRule="auto"/>
        <w:ind w:left="0" w:right="719" w:firstLine="0"/>
        <w:jc w:val="right"/>
      </w:pPr>
    </w:p>
    <w:p w:rsidR="006F35BD" w:rsidRDefault="006F35BD">
      <w:pPr>
        <w:bidi w:val="0"/>
        <w:spacing w:after="77" w:line="259" w:lineRule="auto"/>
        <w:ind w:left="0" w:right="720" w:firstLine="0"/>
        <w:jc w:val="right"/>
      </w:pPr>
    </w:p>
    <w:p w:rsidR="006F35BD" w:rsidRDefault="000912D4">
      <w:pPr>
        <w:spacing w:after="0" w:line="259" w:lineRule="auto"/>
        <w:ind w:left="355" w:right="0" w:hanging="10"/>
        <w:jc w:val="left"/>
      </w:pPr>
      <w:r>
        <w:rPr>
          <w:rFonts w:ascii="B Titr" w:eastAsia="B Titr" w:hAnsi="B Titr" w:cs="B Titr"/>
          <w:b/>
          <w:bCs/>
          <w:szCs w:val="24"/>
          <w:rtl/>
        </w:rPr>
        <w:t xml:space="preserve">بند </w:t>
      </w:r>
      <w:r>
        <w:rPr>
          <w:rFonts w:ascii="B Titr" w:eastAsia="B Titr" w:hAnsi="B Titr" w:cs="B Titr"/>
          <w:b/>
          <w:bCs/>
          <w:szCs w:val="24"/>
        </w:rPr>
        <w:t>4</w:t>
      </w:r>
      <w:r>
        <w:rPr>
          <w:rFonts w:ascii="B Titr" w:eastAsia="B Titr" w:hAnsi="B Titr" w:cs="B Titr"/>
          <w:b/>
          <w:bCs/>
          <w:szCs w:val="24"/>
          <w:rtl/>
        </w:rPr>
        <w:t xml:space="preserve">: ثبت و گزارش فعالیتها و اطلاعات   </w:t>
      </w:r>
    </w:p>
    <w:p w:rsidR="006F35BD" w:rsidRDefault="00117067" w:rsidP="00117067">
      <w:pPr>
        <w:ind w:left="350" w:right="372"/>
      </w:pPr>
      <w:r>
        <w:rPr>
          <w:rFonts w:hint="cs"/>
          <w:szCs w:val="24"/>
          <w:rtl/>
        </w:rPr>
        <w:t>1-4</w:t>
      </w:r>
      <w:r w:rsidR="000912D4">
        <w:rPr>
          <w:szCs w:val="24"/>
          <w:rtl/>
        </w:rPr>
        <w:t>: تنظيم گزارش جلسات وتصميمات متخذه و</w:t>
      </w:r>
      <w:r>
        <w:rPr>
          <w:rFonts w:hint="cs"/>
          <w:szCs w:val="24"/>
          <w:rtl/>
        </w:rPr>
        <w:t xml:space="preserve"> </w:t>
      </w:r>
      <w:r w:rsidR="000912D4">
        <w:rPr>
          <w:szCs w:val="24"/>
          <w:rtl/>
        </w:rPr>
        <w:t xml:space="preserve">ارسال به دبيرخانه ستاد سند آمايش معاونت آموزشي وزارتخانه </w:t>
      </w:r>
    </w:p>
    <w:p w:rsidR="00117067" w:rsidRDefault="00117067" w:rsidP="00117067">
      <w:pPr>
        <w:ind w:left="350" w:right="372"/>
        <w:rPr>
          <w:szCs w:val="24"/>
          <w:rtl/>
        </w:rPr>
      </w:pPr>
      <w:r>
        <w:rPr>
          <w:rFonts w:hint="cs"/>
          <w:szCs w:val="24"/>
          <w:rtl/>
        </w:rPr>
        <w:t>2-4</w:t>
      </w:r>
      <w:r w:rsidR="000912D4">
        <w:rPr>
          <w:szCs w:val="24"/>
          <w:rtl/>
        </w:rPr>
        <w:t>: تنظيم و ارسال گزارش اقدامات انجام شده و ثبت آمار و اطلاعات كلان منطقه در سامانه</w:t>
      </w:r>
      <w:r>
        <w:rPr>
          <w:rFonts w:hint="cs"/>
          <w:szCs w:val="24"/>
          <w:rtl/>
        </w:rPr>
        <w:t xml:space="preserve"> </w:t>
      </w:r>
      <w:r w:rsidR="000912D4">
        <w:rPr>
          <w:szCs w:val="24"/>
          <w:rtl/>
        </w:rPr>
        <w:t xml:space="preserve">های مربوطه به صورت ماهانه به دبيرخانه ستاد سند آمايش معاونت آموزشي وزارتخانه </w:t>
      </w:r>
    </w:p>
    <w:p w:rsidR="006F35BD" w:rsidRDefault="000912D4" w:rsidP="00117067">
      <w:pPr>
        <w:ind w:left="350" w:right="372"/>
      </w:pPr>
      <w:r>
        <w:rPr>
          <w:szCs w:val="24"/>
          <w:rtl/>
        </w:rPr>
        <w:t xml:space="preserve"> </w:t>
      </w:r>
      <w:r w:rsidR="00117067">
        <w:rPr>
          <w:rFonts w:hint="cs"/>
          <w:szCs w:val="24"/>
          <w:rtl/>
        </w:rPr>
        <w:t xml:space="preserve">3-4: </w:t>
      </w:r>
      <w:r>
        <w:rPr>
          <w:szCs w:val="24"/>
          <w:rtl/>
        </w:rPr>
        <w:t xml:space="preserve"> ثبت به هنگام گزارشات و فعاليتهای صورت گرفته در سامانه مربوطه  </w:t>
      </w:r>
    </w:p>
    <w:p w:rsidR="006F35BD" w:rsidRDefault="000912D4">
      <w:pPr>
        <w:ind w:left="350" w:right="372"/>
      </w:pPr>
      <w:r>
        <w:rPr>
          <w:szCs w:val="24"/>
          <w:rtl/>
        </w:rPr>
        <w:t xml:space="preserve">تبصره: انتشار هرگونه گزارش و چاپ مطبوعه ای توسط «دبيرخانه منطقه» پس از كسب اجازه از مراجع ذيصلاح  و با هماهنگي سرپرست دبيرخانه كلان منطقه با رعايت كامل قوانين و مقررات انجام خواهد شد. </w:t>
      </w:r>
    </w:p>
    <w:p w:rsidR="006F35BD" w:rsidRDefault="006F35BD">
      <w:pPr>
        <w:bidi w:val="0"/>
        <w:spacing w:after="72" w:line="259" w:lineRule="auto"/>
        <w:ind w:left="0" w:right="429" w:firstLine="0"/>
        <w:jc w:val="right"/>
      </w:pPr>
    </w:p>
    <w:p w:rsidR="006F35BD" w:rsidRDefault="000912D4">
      <w:pPr>
        <w:spacing w:after="0" w:line="259" w:lineRule="auto"/>
        <w:ind w:left="355" w:right="0" w:hanging="10"/>
        <w:jc w:val="left"/>
      </w:pPr>
      <w:r>
        <w:rPr>
          <w:rFonts w:ascii="B Titr" w:eastAsia="B Titr" w:hAnsi="B Titr" w:cs="B Titr"/>
          <w:b/>
          <w:bCs/>
          <w:szCs w:val="24"/>
          <w:rtl/>
        </w:rPr>
        <w:t>بند</w:t>
      </w:r>
      <w:r>
        <w:rPr>
          <w:rFonts w:ascii="B Titr" w:eastAsia="B Titr" w:hAnsi="B Titr" w:cs="B Titr"/>
          <w:b/>
          <w:bCs/>
          <w:szCs w:val="24"/>
        </w:rPr>
        <w:t>5</w:t>
      </w:r>
      <w:r>
        <w:rPr>
          <w:rFonts w:ascii="B Titr" w:eastAsia="B Titr" w:hAnsi="B Titr" w:cs="B Titr"/>
          <w:b/>
          <w:bCs/>
          <w:szCs w:val="24"/>
          <w:rtl/>
        </w:rPr>
        <w:t xml:space="preserve">: ساير </w:t>
      </w:r>
    </w:p>
    <w:p w:rsidR="006F35BD" w:rsidRDefault="000912D4">
      <w:pPr>
        <w:ind w:left="350" w:right="372"/>
      </w:pPr>
      <w:r>
        <w:rPr>
          <w:b/>
          <w:bCs/>
          <w:szCs w:val="24"/>
        </w:rPr>
        <w:t>1</w:t>
      </w:r>
      <w:r>
        <w:rPr>
          <w:b/>
          <w:bCs/>
          <w:szCs w:val="24"/>
          <w:rtl/>
        </w:rPr>
        <w:t>ـ</w:t>
      </w:r>
      <w:r>
        <w:rPr>
          <w:b/>
          <w:bCs/>
          <w:szCs w:val="24"/>
        </w:rPr>
        <w:t>5</w:t>
      </w:r>
      <w:r>
        <w:rPr>
          <w:b/>
          <w:bCs/>
          <w:szCs w:val="24"/>
          <w:rtl/>
        </w:rPr>
        <w:t xml:space="preserve">: </w:t>
      </w:r>
      <w:r>
        <w:rPr>
          <w:szCs w:val="24"/>
          <w:rtl/>
        </w:rPr>
        <w:t>مواردی كه در اين شيوه</w:t>
      </w:r>
      <w:r w:rsidR="00117067">
        <w:rPr>
          <w:rFonts w:hint="cs"/>
          <w:szCs w:val="24"/>
          <w:rtl/>
        </w:rPr>
        <w:t xml:space="preserve"> </w:t>
      </w:r>
      <w:r>
        <w:rPr>
          <w:szCs w:val="24"/>
          <w:rtl/>
        </w:rPr>
        <w:t xml:space="preserve">نامه پيش بيني نشده است بر اساس اسناد آمايش سرزميني و موارد ابلاغي از سوی مقام عالي وزارت و معاونت آموزشي وزارت متبوع با رعايت قوانين و مقررات وزارت بهداشت درمان و آموزش پزشكي قابل اقدام خواهد بود. </w:t>
      </w:r>
    </w:p>
    <w:p w:rsidR="006F35BD" w:rsidRDefault="006F35BD">
      <w:pPr>
        <w:bidi w:val="0"/>
        <w:spacing w:after="6491" w:line="259" w:lineRule="auto"/>
        <w:ind w:left="0" w:right="450" w:firstLine="0"/>
        <w:jc w:val="right"/>
      </w:pPr>
    </w:p>
    <w:sectPr w:rsidR="006F35BD" w:rsidSect="001F7835">
      <w:footerReference w:type="default" r:id="rId8"/>
      <w:pgSz w:w="12240" w:h="15840"/>
      <w:pgMar w:top="1171" w:right="1102" w:bottom="974" w:left="1318" w:header="720" w:footer="72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D2A" w:rsidRDefault="00E44D2A" w:rsidP="000576E5">
      <w:pPr>
        <w:spacing w:after="0" w:line="240" w:lineRule="auto"/>
      </w:pPr>
      <w:r>
        <w:separator/>
      </w:r>
    </w:p>
  </w:endnote>
  <w:endnote w:type="continuationSeparator" w:id="1">
    <w:p w:rsidR="00E44D2A" w:rsidRDefault="00E44D2A" w:rsidP="00057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959277"/>
      <w:docPartObj>
        <w:docPartGallery w:val="Page Numbers (Bottom of Page)"/>
        <w:docPartUnique/>
      </w:docPartObj>
    </w:sdtPr>
    <w:sdtContent>
      <w:p w:rsidR="000576E5" w:rsidRDefault="00801F4E">
        <w:pPr>
          <w:pStyle w:val="Footer"/>
          <w:jc w:val="center"/>
        </w:pPr>
        <w:fldSimple w:instr=" PAGE   \* MERGEFORMAT ">
          <w:r w:rsidR="00682A68">
            <w:rPr>
              <w:noProof/>
              <w:rtl/>
            </w:rPr>
            <w:t>3</w:t>
          </w:r>
        </w:fldSimple>
      </w:p>
    </w:sdtContent>
  </w:sdt>
  <w:p w:rsidR="000576E5" w:rsidRDefault="000576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D2A" w:rsidRDefault="00E44D2A" w:rsidP="000576E5">
      <w:pPr>
        <w:spacing w:after="0" w:line="240" w:lineRule="auto"/>
      </w:pPr>
      <w:r>
        <w:separator/>
      </w:r>
    </w:p>
  </w:footnote>
  <w:footnote w:type="continuationSeparator" w:id="1">
    <w:p w:rsidR="00E44D2A" w:rsidRDefault="00E44D2A" w:rsidP="00057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890"/>
    <w:multiLevelType w:val="hybridMultilevel"/>
    <w:tmpl w:val="EBE68D68"/>
    <w:lvl w:ilvl="0" w:tplc="32ECE26A">
      <w:start w:val="1"/>
      <w:numFmt w:val="decimal"/>
      <w:lvlText w:val="%1."/>
      <w:lvlJc w:val="left"/>
      <w:pPr>
        <w:ind w:left="2136"/>
      </w:pPr>
      <w:rPr>
        <w:rFonts w:ascii="B Yagut" w:eastAsia="B Yagut" w:hAnsi="B Yagut" w:cs="B Yagu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157E4873"/>
    <w:multiLevelType w:val="hybridMultilevel"/>
    <w:tmpl w:val="50C85FE6"/>
    <w:lvl w:ilvl="0" w:tplc="5A4A2F9E">
      <w:start w:val="1"/>
      <w:numFmt w:val="decimal"/>
      <w:lvlText w:val="%1."/>
      <w:lvlJc w:val="left"/>
      <w:pPr>
        <w:ind w:left="2136"/>
      </w:pPr>
      <w:rPr>
        <w:rFonts w:ascii="B Yagut" w:eastAsia="B Yagut" w:hAnsi="B Yagut" w:cs="B Yagut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>
    <w:nsid w:val="228B763A"/>
    <w:multiLevelType w:val="hybridMultilevel"/>
    <w:tmpl w:val="8EF0F776"/>
    <w:lvl w:ilvl="0" w:tplc="0AF6BED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7241C"/>
    <w:multiLevelType w:val="hybridMultilevel"/>
    <w:tmpl w:val="09042D16"/>
    <w:lvl w:ilvl="0" w:tplc="5A4A2F9E">
      <w:start w:val="1"/>
      <w:numFmt w:val="decimal"/>
      <w:lvlText w:val="%1."/>
      <w:lvlJc w:val="left"/>
      <w:pPr>
        <w:ind w:left="2136" w:firstLine="0"/>
      </w:pPr>
      <w:rPr>
        <w:rFonts w:ascii="B Yagut" w:eastAsia="B Yagut" w:hAnsi="B Yagut" w:cs="B Yagut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F1E63"/>
    <w:multiLevelType w:val="hybridMultilevel"/>
    <w:tmpl w:val="041A9610"/>
    <w:lvl w:ilvl="0" w:tplc="874CCEAE">
      <w:start w:val="1"/>
      <w:numFmt w:val="decimal"/>
      <w:lvlText w:val="%1."/>
      <w:lvlJc w:val="left"/>
      <w:pPr>
        <w:ind w:left="891"/>
      </w:pPr>
      <w:rPr>
        <w:rFonts w:ascii="B Yagut" w:eastAsia="B Yagut" w:hAnsi="B Yagut" w:cs="B Yagu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8E8B54">
      <w:start w:val="1"/>
      <w:numFmt w:val="lowerLetter"/>
      <w:lvlText w:val="%2"/>
      <w:lvlJc w:val="left"/>
      <w:pPr>
        <w:ind w:left="1799"/>
      </w:pPr>
      <w:rPr>
        <w:rFonts w:ascii="B Yagut" w:eastAsia="B Yagut" w:hAnsi="B Yagut" w:cs="B Yagu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0202CC">
      <w:start w:val="1"/>
      <w:numFmt w:val="lowerRoman"/>
      <w:lvlText w:val="%3"/>
      <w:lvlJc w:val="left"/>
      <w:pPr>
        <w:ind w:left="2519"/>
      </w:pPr>
      <w:rPr>
        <w:rFonts w:ascii="B Yagut" w:eastAsia="B Yagut" w:hAnsi="B Yagut" w:cs="B Yagu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50E5CC">
      <w:start w:val="1"/>
      <w:numFmt w:val="decimal"/>
      <w:lvlText w:val="%4"/>
      <w:lvlJc w:val="left"/>
      <w:pPr>
        <w:ind w:left="3239"/>
      </w:pPr>
      <w:rPr>
        <w:rFonts w:ascii="B Yagut" w:eastAsia="B Yagut" w:hAnsi="B Yagut" w:cs="B Yagu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3ABE70">
      <w:start w:val="1"/>
      <w:numFmt w:val="lowerLetter"/>
      <w:lvlText w:val="%5"/>
      <w:lvlJc w:val="left"/>
      <w:pPr>
        <w:ind w:left="3959"/>
      </w:pPr>
      <w:rPr>
        <w:rFonts w:ascii="B Yagut" w:eastAsia="B Yagut" w:hAnsi="B Yagut" w:cs="B Yagu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C4C07A">
      <w:start w:val="1"/>
      <w:numFmt w:val="lowerRoman"/>
      <w:lvlText w:val="%6"/>
      <w:lvlJc w:val="left"/>
      <w:pPr>
        <w:ind w:left="4679"/>
      </w:pPr>
      <w:rPr>
        <w:rFonts w:ascii="B Yagut" w:eastAsia="B Yagut" w:hAnsi="B Yagut" w:cs="B Yagu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4C7080">
      <w:start w:val="1"/>
      <w:numFmt w:val="decimal"/>
      <w:lvlText w:val="%7"/>
      <w:lvlJc w:val="left"/>
      <w:pPr>
        <w:ind w:left="5399"/>
      </w:pPr>
      <w:rPr>
        <w:rFonts w:ascii="B Yagut" w:eastAsia="B Yagut" w:hAnsi="B Yagut" w:cs="B Yagu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E89032">
      <w:start w:val="1"/>
      <w:numFmt w:val="lowerLetter"/>
      <w:lvlText w:val="%8"/>
      <w:lvlJc w:val="left"/>
      <w:pPr>
        <w:ind w:left="6119"/>
      </w:pPr>
      <w:rPr>
        <w:rFonts w:ascii="B Yagut" w:eastAsia="B Yagut" w:hAnsi="B Yagut" w:cs="B Yagu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C705C">
      <w:start w:val="1"/>
      <w:numFmt w:val="lowerRoman"/>
      <w:lvlText w:val="%9"/>
      <w:lvlJc w:val="left"/>
      <w:pPr>
        <w:ind w:left="6839"/>
      </w:pPr>
      <w:rPr>
        <w:rFonts w:ascii="B Yagut" w:eastAsia="B Yagut" w:hAnsi="B Yagut" w:cs="B Yagu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BF925A1"/>
    <w:multiLevelType w:val="hybridMultilevel"/>
    <w:tmpl w:val="73B2D040"/>
    <w:lvl w:ilvl="0" w:tplc="DC646B4E">
      <w:start w:val="5"/>
      <w:numFmt w:val="decimal"/>
      <w:lvlText w:val="%1."/>
      <w:lvlJc w:val="left"/>
      <w:pPr>
        <w:ind w:left="709"/>
      </w:pPr>
      <w:rPr>
        <w:rFonts w:ascii="B Yagut" w:eastAsia="B Yagut" w:hAnsi="B Yagut" w:cs="B Yagu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5C9602">
      <w:start w:val="1"/>
      <w:numFmt w:val="lowerLetter"/>
      <w:lvlText w:val="%2"/>
      <w:lvlJc w:val="left"/>
      <w:pPr>
        <w:ind w:left="1800"/>
      </w:pPr>
      <w:rPr>
        <w:rFonts w:ascii="B Yagut" w:eastAsia="B Yagut" w:hAnsi="B Yagut" w:cs="B Yagu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EA2DA8">
      <w:start w:val="1"/>
      <w:numFmt w:val="lowerRoman"/>
      <w:lvlText w:val="%3"/>
      <w:lvlJc w:val="left"/>
      <w:pPr>
        <w:ind w:left="2520"/>
      </w:pPr>
      <w:rPr>
        <w:rFonts w:ascii="B Yagut" w:eastAsia="B Yagut" w:hAnsi="B Yagut" w:cs="B Yagu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DAD08A">
      <w:start w:val="1"/>
      <w:numFmt w:val="decimal"/>
      <w:lvlText w:val="%4"/>
      <w:lvlJc w:val="left"/>
      <w:pPr>
        <w:ind w:left="3240"/>
      </w:pPr>
      <w:rPr>
        <w:rFonts w:ascii="B Yagut" w:eastAsia="B Yagut" w:hAnsi="B Yagut" w:cs="B Yagu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6CC67C">
      <w:start w:val="1"/>
      <w:numFmt w:val="lowerLetter"/>
      <w:lvlText w:val="%5"/>
      <w:lvlJc w:val="left"/>
      <w:pPr>
        <w:ind w:left="3960"/>
      </w:pPr>
      <w:rPr>
        <w:rFonts w:ascii="B Yagut" w:eastAsia="B Yagut" w:hAnsi="B Yagut" w:cs="B Yagu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FAB306">
      <w:start w:val="1"/>
      <w:numFmt w:val="lowerRoman"/>
      <w:lvlText w:val="%6"/>
      <w:lvlJc w:val="left"/>
      <w:pPr>
        <w:ind w:left="4680"/>
      </w:pPr>
      <w:rPr>
        <w:rFonts w:ascii="B Yagut" w:eastAsia="B Yagut" w:hAnsi="B Yagut" w:cs="B Yagu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AA9790">
      <w:start w:val="1"/>
      <w:numFmt w:val="decimal"/>
      <w:lvlText w:val="%7"/>
      <w:lvlJc w:val="left"/>
      <w:pPr>
        <w:ind w:left="5400"/>
      </w:pPr>
      <w:rPr>
        <w:rFonts w:ascii="B Yagut" w:eastAsia="B Yagut" w:hAnsi="B Yagut" w:cs="B Yagu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206974">
      <w:start w:val="1"/>
      <w:numFmt w:val="lowerLetter"/>
      <w:lvlText w:val="%8"/>
      <w:lvlJc w:val="left"/>
      <w:pPr>
        <w:ind w:left="6120"/>
      </w:pPr>
      <w:rPr>
        <w:rFonts w:ascii="B Yagut" w:eastAsia="B Yagut" w:hAnsi="B Yagut" w:cs="B Yagu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344EE4">
      <w:start w:val="1"/>
      <w:numFmt w:val="lowerRoman"/>
      <w:lvlText w:val="%9"/>
      <w:lvlJc w:val="left"/>
      <w:pPr>
        <w:ind w:left="6840"/>
      </w:pPr>
      <w:rPr>
        <w:rFonts w:ascii="B Yagut" w:eastAsia="B Yagut" w:hAnsi="B Yagut" w:cs="B Yagu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21A4739"/>
    <w:multiLevelType w:val="hybridMultilevel"/>
    <w:tmpl w:val="1390CB8A"/>
    <w:lvl w:ilvl="0" w:tplc="0409000F">
      <w:start w:val="1"/>
      <w:numFmt w:val="decimal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>
    <w:nsid w:val="68100073"/>
    <w:multiLevelType w:val="hybridMultilevel"/>
    <w:tmpl w:val="C2E8DBAA"/>
    <w:lvl w:ilvl="0" w:tplc="CB680E48">
      <w:numFmt w:val="decimal"/>
      <w:lvlText w:val="%1."/>
      <w:lvlJc w:val="left"/>
      <w:pPr>
        <w:ind w:left="709"/>
      </w:pPr>
      <w:rPr>
        <w:rFonts w:ascii="B Yagut" w:eastAsia="B Yagut" w:hAnsi="B Yagut" w:cs="B Yagu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A0056">
      <w:start w:val="1"/>
      <w:numFmt w:val="lowerLetter"/>
      <w:lvlText w:val="%2"/>
      <w:lvlJc w:val="left"/>
      <w:pPr>
        <w:ind w:left="1791"/>
      </w:pPr>
      <w:rPr>
        <w:rFonts w:ascii="B Yagut" w:eastAsia="B Yagut" w:hAnsi="B Yagut" w:cs="B Yagu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EE6B20">
      <w:start w:val="1"/>
      <w:numFmt w:val="lowerRoman"/>
      <w:lvlText w:val="%3"/>
      <w:lvlJc w:val="left"/>
      <w:pPr>
        <w:ind w:left="2511"/>
      </w:pPr>
      <w:rPr>
        <w:rFonts w:ascii="B Yagut" w:eastAsia="B Yagut" w:hAnsi="B Yagut" w:cs="B Yagu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C6300">
      <w:start w:val="1"/>
      <w:numFmt w:val="decimal"/>
      <w:lvlText w:val="%4"/>
      <w:lvlJc w:val="left"/>
      <w:pPr>
        <w:ind w:left="3231"/>
      </w:pPr>
      <w:rPr>
        <w:rFonts w:ascii="B Yagut" w:eastAsia="B Yagut" w:hAnsi="B Yagut" w:cs="B Yagu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461342">
      <w:start w:val="1"/>
      <w:numFmt w:val="lowerLetter"/>
      <w:lvlText w:val="%5"/>
      <w:lvlJc w:val="left"/>
      <w:pPr>
        <w:ind w:left="3951"/>
      </w:pPr>
      <w:rPr>
        <w:rFonts w:ascii="B Yagut" w:eastAsia="B Yagut" w:hAnsi="B Yagut" w:cs="B Yagu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3270B6">
      <w:start w:val="1"/>
      <w:numFmt w:val="lowerRoman"/>
      <w:lvlText w:val="%6"/>
      <w:lvlJc w:val="left"/>
      <w:pPr>
        <w:ind w:left="4671"/>
      </w:pPr>
      <w:rPr>
        <w:rFonts w:ascii="B Yagut" w:eastAsia="B Yagut" w:hAnsi="B Yagut" w:cs="B Yagu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44810">
      <w:start w:val="1"/>
      <w:numFmt w:val="decimal"/>
      <w:lvlText w:val="%7"/>
      <w:lvlJc w:val="left"/>
      <w:pPr>
        <w:ind w:left="5391"/>
      </w:pPr>
      <w:rPr>
        <w:rFonts w:ascii="B Yagut" w:eastAsia="B Yagut" w:hAnsi="B Yagut" w:cs="B Yagu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2CDA8">
      <w:start w:val="1"/>
      <w:numFmt w:val="lowerLetter"/>
      <w:lvlText w:val="%8"/>
      <w:lvlJc w:val="left"/>
      <w:pPr>
        <w:ind w:left="6111"/>
      </w:pPr>
      <w:rPr>
        <w:rFonts w:ascii="B Yagut" w:eastAsia="B Yagut" w:hAnsi="B Yagut" w:cs="B Yagu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843DA">
      <w:start w:val="1"/>
      <w:numFmt w:val="lowerRoman"/>
      <w:lvlText w:val="%9"/>
      <w:lvlJc w:val="left"/>
      <w:pPr>
        <w:ind w:left="6831"/>
      </w:pPr>
      <w:rPr>
        <w:rFonts w:ascii="B Yagut" w:eastAsia="B Yagut" w:hAnsi="B Yagut" w:cs="B Yagu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49424C7"/>
    <w:multiLevelType w:val="hybridMultilevel"/>
    <w:tmpl w:val="5C827BF6"/>
    <w:lvl w:ilvl="0" w:tplc="32ECE26A">
      <w:start w:val="1"/>
      <w:numFmt w:val="decimal"/>
      <w:lvlText w:val="%1."/>
      <w:lvlJc w:val="left"/>
      <w:pPr>
        <w:ind w:left="1068"/>
      </w:pPr>
      <w:rPr>
        <w:rFonts w:ascii="B Yagut" w:eastAsia="B Yagut" w:hAnsi="B Yagut" w:cs="B Yagu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5C42F4">
      <w:start w:val="1"/>
      <w:numFmt w:val="lowerLetter"/>
      <w:lvlText w:val="%2"/>
      <w:lvlJc w:val="left"/>
      <w:pPr>
        <w:ind w:left="1439"/>
      </w:pPr>
      <w:rPr>
        <w:rFonts w:ascii="B Yagut" w:eastAsia="B Yagut" w:hAnsi="B Yagut" w:cs="B Yagu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782218">
      <w:start w:val="1"/>
      <w:numFmt w:val="lowerRoman"/>
      <w:lvlText w:val="%3"/>
      <w:lvlJc w:val="left"/>
      <w:pPr>
        <w:ind w:left="2159"/>
      </w:pPr>
      <w:rPr>
        <w:rFonts w:ascii="B Yagut" w:eastAsia="B Yagut" w:hAnsi="B Yagut" w:cs="B Yagu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1653D4">
      <w:start w:val="1"/>
      <w:numFmt w:val="decimal"/>
      <w:lvlText w:val="%4"/>
      <w:lvlJc w:val="left"/>
      <w:pPr>
        <w:ind w:left="2879"/>
      </w:pPr>
      <w:rPr>
        <w:rFonts w:ascii="B Yagut" w:eastAsia="B Yagut" w:hAnsi="B Yagut" w:cs="B Yagu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C85B24">
      <w:start w:val="1"/>
      <w:numFmt w:val="lowerLetter"/>
      <w:lvlText w:val="%5"/>
      <w:lvlJc w:val="left"/>
      <w:pPr>
        <w:ind w:left="3599"/>
      </w:pPr>
      <w:rPr>
        <w:rFonts w:ascii="B Yagut" w:eastAsia="B Yagut" w:hAnsi="B Yagut" w:cs="B Yagu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4200E6">
      <w:start w:val="1"/>
      <w:numFmt w:val="lowerRoman"/>
      <w:lvlText w:val="%6"/>
      <w:lvlJc w:val="left"/>
      <w:pPr>
        <w:ind w:left="4319"/>
      </w:pPr>
      <w:rPr>
        <w:rFonts w:ascii="B Yagut" w:eastAsia="B Yagut" w:hAnsi="B Yagut" w:cs="B Yagu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AFD54">
      <w:start w:val="1"/>
      <w:numFmt w:val="decimal"/>
      <w:lvlText w:val="%7"/>
      <w:lvlJc w:val="left"/>
      <w:pPr>
        <w:ind w:left="5039"/>
      </w:pPr>
      <w:rPr>
        <w:rFonts w:ascii="B Yagut" w:eastAsia="B Yagut" w:hAnsi="B Yagut" w:cs="B Yagu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0AA438">
      <w:start w:val="1"/>
      <w:numFmt w:val="lowerLetter"/>
      <w:lvlText w:val="%8"/>
      <w:lvlJc w:val="left"/>
      <w:pPr>
        <w:ind w:left="5759"/>
      </w:pPr>
      <w:rPr>
        <w:rFonts w:ascii="B Yagut" w:eastAsia="B Yagut" w:hAnsi="B Yagut" w:cs="B Yagu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AA5D32">
      <w:start w:val="1"/>
      <w:numFmt w:val="lowerRoman"/>
      <w:lvlText w:val="%9"/>
      <w:lvlJc w:val="left"/>
      <w:pPr>
        <w:ind w:left="6479"/>
      </w:pPr>
      <w:rPr>
        <w:rFonts w:ascii="B Yagut" w:eastAsia="B Yagut" w:hAnsi="B Yagut" w:cs="B Yagu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35BD"/>
    <w:rsid w:val="000576E5"/>
    <w:rsid w:val="000912D4"/>
    <w:rsid w:val="000D1C86"/>
    <w:rsid w:val="00117067"/>
    <w:rsid w:val="001F7835"/>
    <w:rsid w:val="002C358F"/>
    <w:rsid w:val="00682A68"/>
    <w:rsid w:val="006F35BD"/>
    <w:rsid w:val="00801F4E"/>
    <w:rsid w:val="00856C96"/>
    <w:rsid w:val="00E44D2A"/>
    <w:rsid w:val="00FD4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835"/>
    <w:pPr>
      <w:bidi/>
      <w:spacing w:after="1" w:line="258" w:lineRule="auto"/>
      <w:ind w:left="365" w:right="387" w:hanging="4"/>
      <w:jc w:val="both"/>
    </w:pPr>
    <w:rPr>
      <w:rFonts w:ascii="B Yagut" w:eastAsia="B Yagut" w:hAnsi="B Yagut" w:cs="B Yagut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86"/>
    <w:rPr>
      <w:rFonts w:ascii="Tahoma" w:eastAsia="B Yagut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0D1C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5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76E5"/>
    <w:rPr>
      <w:rFonts w:ascii="B Yagut" w:eastAsia="B Yagut" w:hAnsi="B Yagut" w:cs="B Yagut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57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76E5"/>
    <w:rPr>
      <w:rFonts w:ascii="B Yagut" w:eastAsia="B Yagut" w:hAnsi="B Yagut" w:cs="B Yagut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dr.abedi</dc:creator>
  <cp:keywords/>
  <cp:lastModifiedBy>alahyari</cp:lastModifiedBy>
  <cp:revision>7</cp:revision>
  <dcterms:created xsi:type="dcterms:W3CDTF">2018-06-26T05:37:00Z</dcterms:created>
  <dcterms:modified xsi:type="dcterms:W3CDTF">2018-08-13T08:53:00Z</dcterms:modified>
</cp:coreProperties>
</file>